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864"/>
          <w:sz w:val="48"/>
        </w:rPr>
        <w:t>Michael Descy, CISA, CIA, MCM, MBA</w:t>
      </w:r>
    </w:p>
    <w:p>
      <w:pPr>
        <w:spacing w:after="20"/>
        <w:jc w:val="center"/>
      </w:pPr>
      <w:r>
        <w:rPr>
          <w:color w:val="555555"/>
          <w:sz w:val="20"/>
        </w:rPr>
        <w:t>36 Damascus Dr, Marlboro, NJ 07746</w:t>
      </w:r>
    </w:p>
    <w:p>
      <w:pPr>
        <w:spacing w:after="20"/>
        <w:jc w:val="center"/>
      </w:pPr>
      <w:r>
        <w:rPr>
          <w:color w:val="555555"/>
          <w:sz w:val="20"/>
        </w:rPr>
        <w:t>mjdescy@gmail.com / (860) 810-8568 (mobile)</w:t>
      </w:r>
    </w:p>
    <w:p>
      <w:pPr>
        <w:spacing w:after="20"/>
        <w:jc w:val="center"/>
      </w:pPr>
      <w:r>
        <w:rPr>
          <w:color w:val="555555"/>
          <w:sz w:val="20"/>
        </w:rPr>
        <w:t>https://www.linkedin.com/in/mjdescy</w:t>
      </w:r>
    </w:p>
    <w:p>
      <w:pPr>
        <w:keepNext/>
        <w:spacing w:before="120" w:after="80"/>
        <w:pBdr>
          <w:bottom w:val="single" w:sz="8" w:space="2" w:color="1F3864"/>
        </w:pBdr>
      </w:pPr>
      <w:r>
        <w:rPr>
          <w:b/>
          <w:smallCaps/>
          <w:color w:val="1F3864"/>
          <w:sz w:val="24"/>
        </w:rPr>
        <w:t>PROFESSIONAL SUMMARY</w:t>
      </w:r>
    </w:p>
    <w:p>
      <w:pPr>
        <w:spacing w:after="60" w:line="240" w:lineRule="auto"/>
      </w:pPr>
      <w:r>
        <w:rPr>
          <w:i w:val="0"/>
          <w:color w:val="212121"/>
          <w:sz w:val="21"/>
        </w:rPr>
        <w:t>Data Engineering &amp; IT Audit Manager with 25+ years of experience spanning data pipeline architecture, database engineering, regulatory compliance analytics, and information systems audit. Proven leader of audit and data teams, with expertise in building end-to-end technology stacks for state regulatory data call projects, SQL Server database development, and automated analytics using DuckDB, ACL, and Excel. CISA, CIA, and MCM certified; MBA with dual concentration in Finance and Management.</w:t>
      </w:r>
    </w:p>
    <w:p>
      <w:pPr>
        <w:keepNext/>
        <w:spacing w:before="200" w:after="80"/>
        <w:pBdr>
          <w:bottom w:val="single" w:sz="8" w:space="2" w:color="1F3864"/>
        </w:pBdr>
      </w:pPr>
      <w:r>
        <w:rPr>
          <w:b/>
          <w:smallCaps/>
          <w:color w:val="1F3864"/>
          <w:sz w:val="24"/>
        </w:rPr>
        <w:t>KEY ACHIEVEMENTS</w:t>
      </w:r>
    </w:p>
    <w:p>
      <w:pPr>
        <w:tabs>
          <w:tab w:pos="360" w:val="left"/>
        </w:tabs>
        <w:spacing w:after="40"/>
        <w:ind w:left="360" w:hanging="230"/>
      </w:pPr>
      <w:r>
        <w:rPr>
          <w:color w:val="1F3864"/>
          <w:sz w:val="21"/>
        </w:rPr>
        <w:t>•</w:t>
        <w:tab/>
      </w:r>
      <w:r>
        <w:rPr>
          <w:color w:val="212121"/>
          <w:sz w:val="21"/>
        </w:rPr>
        <w:t>Architected and managed the full technology stack for 10+ state regulatory data call projects, processing 40M+ healthcare claims records with automated validation and reporting.</w:t>
      </w:r>
    </w:p>
    <w:p>
      <w:pPr>
        <w:tabs>
          <w:tab w:pos="360" w:val="left"/>
        </w:tabs>
        <w:spacing w:after="40"/>
        <w:ind w:left="360" w:hanging="230"/>
      </w:pPr>
      <w:r>
        <w:rPr>
          <w:color w:val="1F3864"/>
          <w:sz w:val="21"/>
        </w:rPr>
        <w:t>•</w:t>
        <w:tab/>
      </w:r>
      <w:r>
        <w:rPr>
          <w:color w:val="212121"/>
          <w:sz w:val="21"/>
        </w:rPr>
        <w:t>Automated MLR audit and market conduct analytics workflows, eliminating most manual testing across dozens of federal and state engagements.</w:t>
      </w:r>
    </w:p>
    <w:p>
      <w:pPr>
        <w:tabs>
          <w:tab w:pos="360" w:val="left"/>
        </w:tabs>
        <w:spacing w:after="40"/>
        <w:ind w:left="360" w:hanging="230"/>
      </w:pPr>
      <w:r>
        <w:rPr>
          <w:color w:val="1F3864"/>
          <w:sz w:val="21"/>
        </w:rPr>
        <w:t>•</w:t>
        <w:tab/>
      </w:r>
      <w:r>
        <w:rPr>
          <w:color w:val="212121"/>
          <w:sz w:val="21"/>
        </w:rPr>
        <w:t>Supervised 10+ junior auditors and examiners across consulting and internal audit engagements, with work paper review and procedure development.</w:t>
      </w:r>
    </w:p>
    <w:p>
      <w:pPr>
        <w:tabs>
          <w:tab w:pos="360" w:val="left"/>
        </w:tabs>
        <w:spacing w:after="40"/>
        <w:ind w:left="360" w:hanging="230"/>
      </w:pPr>
      <w:r>
        <w:rPr>
          <w:color w:val="1F3864"/>
          <w:sz w:val="21"/>
        </w:rPr>
        <w:t>•</w:t>
        <w:tab/>
      </w:r>
      <w:r>
        <w:rPr>
          <w:color w:val="212121"/>
          <w:sz w:val="21"/>
        </w:rPr>
        <w:t>Led 5+ risk-based IT audits at Horizon Blue Cross Blue Shield, covering claims, enrollment, and commission systems; served as SSAE 16 coordinator.</w:t>
      </w:r>
    </w:p>
    <w:p>
      <w:pPr>
        <w:keepNext/>
        <w:spacing w:before="200" w:after="80"/>
        <w:pBdr>
          <w:bottom w:val="single" w:sz="8" w:space="2" w:color="1F3864"/>
        </w:pBdr>
      </w:pPr>
      <w:r>
        <w:rPr>
          <w:b/>
          <w:smallCaps/>
          <w:color w:val="1F3864"/>
          <w:sz w:val="24"/>
        </w:rPr>
        <w:t>PROFESSIONAL EXPERIENCE</w:t>
      </w:r>
    </w:p>
    <w:p>
      <w:pPr>
        <w:tabs>
          <w:tab w:pos="9864" w:val="right"/>
        </w:tabs>
        <w:spacing w:before="160" w:after="40"/>
      </w:pPr>
      <w:r>
        <w:rPr>
          <w:b/>
          <w:color w:val="212121"/>
          <w:sz w:val="23"/>
        </w:rPr>
        <w:t>Risk &amp; Regulatory Consulting LLC, Marlboro</w:t>
      </w:r>
      <w:r>
        <w:rPr>
          <w:b/>
          <w:color w:val="212121"/>
          <w:sz w:val="23"/>
        </w:rPr>
        <w:t>, NJ</w:t>
      </w:r>
      <w:r>
        <w:rPr>
          <w:b w:val="0"/>
          <w:color w:val="555555"/>
          <w:sz w:val="21"/>
        </w:rPr>
        <w:tab/>
        <w:t>Aug 2012 – Present</w:t>
      </w:r>
    </w:p>
    <w:p>
      <w:pPr>
        <w:spacing w:before="80" w:after="40"/>
      </w:pPr>
      <w:r>
        <w:rPr>
          <w:b/>
          <w:color w:val="1F3864"/>
          <w:sz w:val="21"/>
        </w:rPr>
        <w:t>Audit Data Analytics Manager, Regulatory Insurance Consulting Practice</w:t>
      </w:r>
    </w:p>
    <w:p>
      <w:pPr>
        <w:spacing w:before="80" w:after="40"/>
      </w:pPr>
      <w:r>
        <w:rPr>
          <w:b/>
          <w:color w:val="1F3864"/>
          <w:sz w:val="21"/>
        </w:rPr>
        <w:t>Technology Stack Management, Data Pipeline Engineering &amp; Quality Assurance</w:t>
      </w:r>
    </w:p>
    <w:p>
      <w:pPr>
        <w:tabs>
          <w:tab w:pos="360" w:val="left"/>
        </w:tabs>
        <w:spacing w:after="40"/>
        <w:ind w:left="360" w:hanging="230"/>
      </w:pPr>
      <w:r>
        <w:rPr>
          <w:color w:val="1F3864"/>
          <w:sz w:val="21"/>
        </w:rPr>
        <w:t>•</w:t>
        <w:tab/>
      </w:r>
      <w:r>
        <w:rPr>
          <w:color w:val="212121"/>
          <w:sz w:val="21"/>
        </w:rPr>
        <w:t>Architected and managed the complete technology stack for state regulatory data call projects — data ingestion, relational database design (SQL Server, DuckDB), automated validation (SQL, C#, Python, Polars), transformation (dbt), reporting (Tableau, Power BI, Power Query) — with reusable pipeline components that automate the full data call lifecycle, from raw data intake through validated, secure delivery to state regulators.</w:t>
      </w:r>
    </w:p>
    <w:p>
      <w:pPr>
        <w:tabs>
          <w:tab w:pos="360" w:val="left"/>
        </w:tabs>
        <w:spacing w:after="40"/>
        <w:ind w:left="360" w:hanging="230"/>
      </w:pPr>
      <w:r>
        <w:rPr>
          <w:color w:val="1F3864"/>
          <w:sz w:val="21"/>
        </w:rPr>
        <w:t>•</w:t>
        <w:tab/>
      </w:r>
      <w:r>
        <w:rPr>
          <w:color w:val="212121"/>
          <w:sz w:val="21"/>
        </w:rPr>
        <w:t>Engineered automated validation and reconciliation routines that verify data quality, completeness, and compliance with state-specific regulatory schemas, reducing manual review effort and catching errors before delivery.</w:t>
      </w:r>
    </w:p>
    <w:p>
      <w:pPr>
        <w:tabs>
          <w:tab w:pos="360" w:val="left"/>
        </w:tabs>
        <w:spacing w:after="40"/>
        <w:ind w:left="360" w:hanging="230"/>
      </w:pPr>
      <w:r>
        <w:rPr>
          <w:color w:val="1F3864"/>
          <w:sz w:val="21"/>
        </w:rPr>
        <w:t>•</w:t>
        <w:tab/>
      </w:r>
      <w:r>
        <w:rPr>
          <w:color w:val="212121"/>
          <w:sz w:val="21"/>
        </w:rPr>
        <w:t>Designed end-to-end business and technical processes — relational database design, validation rules, reporting workflows — and quality control procedures, adopted as the standard methodology for all regulator deliverables.</w:t>
      </w:r>
    </w:p>
    <w:p>
      <w:pPr>
        <w:spacing w:before="80" w:after="40"/>
      </w:pPr>
      <w:r>
        <w:rPr>
          <w:b/>
          <w:color w:val="1F3864"/>
          <w:sz w:val="21"/>
        </w:rPr>
        <w:t>Regulatory Analytics &amp; Audit Reporting</w:t>
      </w:r>
    </w:p>
    <w:p>
      <w:pPr>
        <w:tabs>
          <w:tab w:pos="360" w:val="left"/>
        </w:tabs>
        <w:spacing w:after="40"/>
        <w:ind w:left="360" w:hanging="230"/>
      </w:pPr>
      <w:r>
        <w:rPr>
          <w:color w:val="1F3864"/>
          <w:sz w:val="21"/>
        </w:rPr>
        <w:t>•</w:t>
        <w:tab/>
      </w:r>
      <w:r>
        <w:rPr>
          <w:color w:val="212121"/>
          <w:sz w:val="21"/>
        </w:rPr>
        <w:t>Produced complex analytical reports supporting federal medical loss ratio (MLR) audits and numerous state data calls, using SQL Server, MySQL, C# .NET, Excel, and SAS.</w:t>
      </w:r>
    </w:p>
    <w:p>
      <w:pPr>
        <w:tabs>
          <w:tab w:pos="360" w:val="left"/>
        </w:tabs>
        <w:spacing w:after="40"/>
        <w:ind w:left="360" w:hanging="230"/>
      </w:pPr>
      <w:r>
        <w:rPr>
          <w:color w:val="1F3864"/>
          <w:sz w:val="21"/>
        </w:rPr>
        <w:t>•</w:t>
        <w:tab/>
      </w:r>
      <w:r>
        <w:rPr>
          <w:color w:val="212121"/>
          <w:sz w:val="21"/>
        </w:rPr>
        <w:t>Automated data mining, statistical sampling, and compliance testing of healthcare claims against financial and market conduct insurance regulations using ACL and SAS, reducing manual testing time.</w:t>
      </w:r>
    </w:p>
    <w:p>
      <w:pPr>
        <w:spacing w:before="80" w:after="40"/>
      </w:pPr>
      <w:r>
        <w:rPr>
          <w:b/>
          <w:color w:val="1F3864"/>
          <w:sz w:val="21"/>
        </w:rPr>
        <w:t>IT Audit &amp; Audit Leadership</w:t>
      </w:r>
    </w:p>
    <w:p>
      <w:pPr>
        <w:tabs>
          <w:tab w:pos="360" w:val="left"/>
        </w:tabs>
        <w:spacing w:after="40"/>
        <w:ind w:left="360" w:hanging="230"/>
      </w:pPr>
      <w:r>
        <w:rPr>
          <w:color w:val="1F3864"/>
          <w:sz w:val="21"/>
        </w:rPr>
        <w:t>•</w:t>
        <w:tab/>
      </w:r>
      <w:r>
        <w:rPr>
          <w:color w:val="212121"/>
          <w:sz w:val="21"/>
        </w:rPr>
        <w:t>Performed information systems audits of client insurance organizations.</w:t>
      </w:r>
    </w:p>
    <w:p>
      <w:pPr>
        <w:tabs>
          <w:tab w:pos="360" w:val="left"/>
        </w:tabs>
        <w:spacing w:after="40"/>
        <w:ind w:left="360" w:hanging="230"/>
      </w:pPr>
      <w:r>
        <w:rPr>
          <w:color w:val="1F3864"/>
          <w:sz w:val="21"/>
        </w:rPr>
        <w:t>•</w:t>
        <w:tab/>
      </w:r>
      <w:r>
        <w:rPr>
          <w:color w:val="212121"/>
          <w:sz w:val="21"/>
        </w:rPr>
        <w:t>Planned risk-based audits, developed audit procedures, reviewed work papers, and supervised junior auditors across numerous engagements. Developed standardized audit analytics procedures adopted as the firm's methodology for data-driven audit testing.</w:t>
      </w:r>
    </w:p>
    <w:p>
      <w:pPr>
        <w:tabs>
          <w:tab w:pos="9864" w:val="right"/>
        </w:tabs>
        <w:spacing w:before="160" w:after="40"/>
      </w:pPr>
      <w:r>
        <w:rPr>
          <w:b/>
          <w:color w:val="212121"/>
          <w:sz w:val="23"/>
        </w:rPr>
        <w:t>Horizon Blue Cross Blue Shield of New Jersey, Newark</w:t>
      </w:r>
      <w:r>
        <w:rPr>
          <w:b/>
          <w:color w:val="212121"/>
          <w:sz w:val="23"/>
        </w:rPr>
        <w:t>, NJ</w:t>
      </w:r>
      <w:r>
        <w:rPr>
          <w:b w:val="0"/>
          <w:color w:val="555555"/>
          <w:sz w:val="21"/>
        </w:rPr>
        <w:tab/>
        <w:t>Jan 2011 – Aug 2012</w:t>
      </w:r>
    </w:p>
    <w:p>
      <w:pPr>
        <w:spacing w:before="80" w:after="40"/>
      </w:pPr>
      <w:r>
        <w:rPr>
          <w:b/>
          <w:color w:val="1F3864"/>
          <w:sz w:val="21"/>
        </w:rPr>
        <w:t>Lead Systems Auditor, Internal Audit</w:t>
      </w:r>
    </w:p>
    <w:p>
      <w:pPr>
        <w:tabs>
          <w:tab w:pos="360" w:val="left"/>
        </w:tabs>
        <w:spacing w:after="40"/>
        <w:ind w:left="360" w:hanging="230"/>
      </w:pPr>
      <w:r>
        <w:rPr>
          <w:color w:val="1F3864"/>
          <w:sz w:val="21"/>
        </w:rPr>
        <w:t>•</w:t>
        <w:tab/>
      </w:r>
      <w:r>
        <w:rPr>
          <w:color w:val="212121"/>
          <w:sz w:val="21"/>
        </w:rPr>
        <w:t>Led numerous risk-based internal audits covering information systems (claims, enrollment, commissions), business processes (benefit coding, front-end operations), and related controls.</w:t>
      </w:r>
    </w:p>
    <w:p>
      <w:pPr>
        <w:tabs>
          <w:tab w:pos="360" w:val="left"/>
        </w:tabs>
        <w:spacing w:after="40"/>
        <w:ind w:left="360" w:hanging="230"/>
      </w:pPr>
      <w:r>
        <w:rPr>
          <w:color w:val="1F3864"/>
          <w:sz w:val="21"/>
        </w:rPr>
        <w:t>•</w:t>
        <w:tab/>
      </w:r>
      <w:r>
        <w:rPr>
          <w:color w:val="212121"/>
          <w:sz w:val="21"/>
        </w:rPr>
        <w:t>Contributed to the annual IT audit plan and served as SSAE 16 coordinator for third-party control assessments.</w:t>
      </w:r>
    </w:p>
    <w:p>
      <w:pPr>
        <w:tabs>
          <w:tab w:pos="360" w:val="left"/>
        </w:tabs>
        <w:spacing w:after="40"/>
        <w:ind w:left="360" w:hanging="230"/>
      </w:pPr>
      <w:r>
        <w:rPr>
          <w:color w:val="1F3864"/>
          <w:sz w:val="21"/>
        </w:rPr>
        <w:t>•</w:t>
        <w:tab/>
      </w:r>
      <w:r>
        <w:rPr>
          <w:color w:val="212121"/>
          <w:sz w:val="21"/>
        </w:rPr>
        <w:t>Supervised junior auditors on audit engagements and reviewed audit work papers.</w:t>
      </w:r>
    </w:p>
    <w:p>
      <w:pPr>
        <w:tabs>
          <w:tab w:pos="9864" w:val="right"/>
        </w:tabs>
        <w:spacing w:before="160" w:after="40"/>
      </w:pPr>
      <w:r>
        <w:rPr>
          <w:b/>
          <w:color w:val="212121"/>
          <w:sz w:val="23"/>
        </w:rPr>
        <w:t>RSM McGladrey Inc.</w:t>
      </w:r>
      <w:r>
        <w:rPr>
          <w:b/>
          <w:color w:val="212121"/>
          <w:sz w:val="23"/>
        </w:rPr>
        <w:t>, Virtual</w:t>
      </w:r>
      <w:r>
        <w:rPr>
          <w:b w:val="0"/>
          <w:color w:val="555555"/>
          <w:sz w:val="21"/>
        </w:rPr>
        <w:tab/>
        <w:t>Sep 2006 – Dec 2010</w:t>
      </w:r>
    </w:p>
    <w:p>
      <w:pPr>
        <w:spacing w:before="80" w:after="40"/>
      </w:pPr>
      <w:r>
        <w:rPr>
          <w:b/>
          <w:color w:val="1F3864"/>
          <w:sz w:val="21"/>
        </w:rPr>
        <w:t>Supervisor, Regulatory Insurance Consulting Practice</w:t>
      </w:r>
    </w:p>
    <w:p>
      <w:pPr>
        <w:spacing w:before="80" w:after="40"/>
      </w:pPr>
      <w:r>
        <w:rPr>
          <w:b/>
          <w:color w:val="1F3864"/>
          <w:sz w:val="21"/>
        </w:rPr>
        <w:t>IT Audit &amp; Data Analytics</w:t>
      </w:r>
    </w:p>
    <w:p>
      <w:pPr>
        <w:tabs>
          <w:tab w:pos="360" w:val="left"/>
        </w:tabs>
        <w:spacing w:after="40"/>
        <w:ind w:left="360" w:hanging="230"/>
      </w:pPr>
      <w:r>
        <w:rPr>
          <w:color w:val="1F3864"/>
          <w:sz w:val="21"/>
        </w:rPr>
        <w:t>•</w:t>
        <w:tab/>
      </w:r>
      <w:r>
        <w:rPr>
          <w:color w:val="212121"/>
          <w:sz w:val="21"/>
        </w:rPr>
        <w:t>Performed data mining, statistical sampling and automated testing of healthcare claims for compliance with financial and market conduct insurance regulations.</w:t>
      </w:r>
    </w:p>
    <w:p>
      <w:pPr>
        <w:tabs>
          <w:tab w:pos="360" w:val="left"/>
        </w:tabs>
        <w:spacing w:after="40"/>
        <w:ind w:left="360" w:hanging="230"/>
      </w:pPr>
      <w:r>
        <w:rPr>
          <w:color w:val="1F3864"/>
          <w:sz w:val="21"/>
        </w:rPr>
        <w:t>•</w:t>
        <w:tab/>
      </w:r>
      <w:r>
        <w:rPr>
          <w:color w:val="212121"/>
          <w:sz w:val="21"/>
        </w:rPr>
        <w:t>Performed information systems audits of health and property/casualty insurance companies.</w:t>
      </w:r>
    </w:p>
    <w:p>
      <w:pPr>
        <w:spacing w:before="80" w:after="40"/>
      </w:pPr>
      <w:r>
        <w:rPr>
          <w:b/>
          <w:color w:val="1F3864"/>
          <w:sz w:val="21"/>
        </w:rPr>
        <w:t>Software Development</w:t>
      </w:r>
    </w:p>
    <w:p>
      <w:pPr>
        <w:tabs>
          <w:tab w:pos="360" w:val="left"/>
        </w:tabs>
        <w:spacing w:after="40"/>
        <w:ind w:left="360" w:hanging="230"/>
      </w:pPr>
      <w:r>
        <w:rPr>
          <w:color w:val="1F3864"/>
          <w:sz w:val="21"/>
        </w:rPr>
        <w:t>•</w:t>
        <w:tab/>
      </w:r>
      <w:r>
        <w:rPr>
          <w:color w:val="212121"/>
          <w:sz w:val="21"/>
        </w:rPr>
        <w:t>Developed and supported SQL Server-based field exam database systems.</w:t>
      </w:r>
    </w:p>
    <w:p>
      <w:pPr>
        <w:tabs>
          <w:tab w:pos="360" w:val="left"/>
        </w:tabs>
        <w:spacing w:after="40"/>
        <w:ind w:left="360" w:hanging="230"/>
      </w:pPr>
      <w:r>
        <w:rPr>
          <w:color w:val="1F3864"/>
          <w:sz w:val="21"/>
        </w:rPr>
        <w:t>•</w:t>
        <w:tab/>
      </w:r>
      <w:r>
        <w:rPr>
          <w:color w:val="212121"/>
          <w:sz w:val="21"/>
        </w:rPr>
        <w:t>Delivered client presentations and training on ACL, data mining, and regulatory reporting.</w:t>
      </w:r>
    </w:p>
    <w:p>
      <w:pPr>
        <w:tabs>
          <w:tab w:pos="9864" w:val="right"/>
        </w:tabs>
        <w:spacing w:before="160" w:after="40"/>
      </w:pPr>
      <w:r>
        <w:rPr>
          <w:b/>
          <w:color w:val="212121"/>
          <w:sz w:val="23"/>
        </w:rPr>
        <w:t>St. Paul Travelers, Hartford</w:t>
      </w:r>
      <w:r>
        <w:rPr>
          <w:b/>
          <w:color w:val="212121"/>
          <w:sz w:val="23"/>
        </w:rPr>
        <w:t>, CT</w:t>
      </w:r>
      <w:r>
        <w:rPr>
          <w:b w:val="0"/>
          <w:color w:val="555555"/>
          <w:sz w:val="21"/>
        </w:rPr>
        <w:tab/>
        <w:t>Aug 2000 – Sep 2006</w:t>
      </w:r>
    </w:p>
    <w:p>
      <w:pPr>
        <w:spacing w:before="80" w:after="40"/>
      </w:pPr>
      <w:r>
        <w:rPr>
          <w:b/>
          <w:color w:val="1F3864"/>
          <w:sz w:val="21"/>
        </w:rPr>
        <w:t>Quantitative Specialist, Risk Control; Information Systems Specialist / Senior, Finance &amp; Corporate Systems</w:t>
      </w:r>
    </w:p>
    <w:p>
      <w:pPr>
        <w:tabs>
          <w:tab w:pos="360" w:val="left"/>
        </w:tabs>
        <w:spacing w:after="40"/>
        <w:ind w:left="360" w:hanging="230"/>
      </w:pPr>
      <w:r>
        <w:rPr>
          <w:color w:val="1F3864"/>
          <w:sz w:val="21"/>
        </w:rPr>
        <w:t>•</w:t>
        <w:tab/>
      </w:r>
      <w:r>
        <w:rPr>
          <w:color w:val="212121"/>
          <w:sz w:val="21"/>
        </w:rPr>
        <w:t>Led BI and financial reporting for Risk Control — chargeback, recovery, and productivity metrics — using Cognos BI and SQL Server; built productivity dashboards for management and underwriting.</w:t>
      </w:r>
    </w:p>
    <w:p>
      <w:pPr>
        <w:tabs>
          <w:tab w:pos="360" w:val="left"/>
        </w:tabs>
        <w:spacing w:after="40"/>
        <w:ind w:left="360" w:hanging="230"/>
      </w:pPr>
      <w:r>
        <w:rPr>
          <w:color w:val="1F3864"/>
          <w:sz w:val="21"/>
        </w:rPr>
        <w:t>•</w:t>
        <w:tab/>
      </w:r>
      <w:r>
        <w:rPr>
          <w:color w:val="212121"/>
          <w:sz w:val="21"/>
        </w:rPr>
        <w:t>Led a 4-person team delivering SQL Server data quality, ETL improvements, and enterprise change control; represented the department on the enterprise systems architecture committee.</w:t>
      </w:r>
    </w:p>
    <w:p>
      <w:pPr>
        <w:tabs>
          <w:tab w:pos="360" w:val="left"/>
        </w:tabs>
        <w:spacing w:after="40"/>
        <w:ind w:left="360" w:hanging="230"/>
      </w:pPr>
      <w:r>
        <w:rPr>
          <w:color w:val="1F3864"/>
          <w:sz w:val="21"/>
        </w:rPr>
        <w:t>•</w:t>
        <w:tab/>
      </w:r>
      <w:r>
        <w:rPr>
          <w:color w:val="212121"/>
          <w:sz w:val="21"/>
        </w:rPr>
        <w:t>Supervised a 3-person project team on multiple enterprise-level software projects.</w:t>
      </w:r>
    </w:p>
    <w:p>
      <w:pPr>
        <w:keepNext/>
        <w:spacing w:before="200" w:after="80"/>
        <w:pBdr>
          <w:bottom w:val="single" w:sz="8" w:space="2" w:color="1F3864"/>
        </w:pBdr>
      </w:pPr>
      <w:r>
        <w:rPr>
          <w:b/>
          <w:smallCaps/>
          <w:color w:val="1F3864"/>
          <w:sz w:val="24"/>
        </w:rPr>
        <w:t>CERTIFICATIONS</w:t>
      </w:r>
    </w:p>
    <w:p>
      <w:pPr>
        <w:tabs>
          <w:tab w:pos="360" w:val="left"/>
        </w:tabs>
        <w:spacing w:after="40"/>
        <w:ind w:left="360" w:hanging="230"/>
      </w:pPr>
      <w:r>
        <w:rPr>
          <w:color w:val="1F3864"/>
          <w:sz w:val="21"/>
        </w:rPr>
        <w:t>•</w:t>
        <w:tab/>
      </w:r>
      <w:r>
        <w:rPr>
          <w:color w:val="212121"/>
          <w:sz w:val="21"/>
        </w:rPr>
        <w:t>Certified Information Systems Auditor (CISA), ISACA — 2011</w:t>
      </w:r>
    </w:p>
    <w:p>
      <w:pPr>
        <w:tabs>
          <w:tab w:pos="360" w:val="left"/>
        </w:tabs>
        <w:spacing w:after="40"/>
        <w:ind w:left="360" w:hanging="230"/>
      </w:pPr>
      <w:r>
        <w:rPr>
          <w:color w:val="1F3864"/>
          <w:sz w:val="21"/>
        </w:rPr>
        <w:t>•</w:t>
        <w:tab/>
      </w:r>
      <w:r>
        <w:rPr>
          <w:color w:val="212121"/>
          <w:sz w:val="21"/>
        </w:rPr>
        <w:t>Certified Internal Auditor (CIA), IIA — 2013</w:t>
      </w:r>
    </w:p>
    <w:p>
      <w:pPr>
        <w:tabs>
          <w:tab w:pos="360" w:val="left"/>
        </w:tabs>
        <w:spacing w:after="40"/>
        <w:ind w:left="360" w:hanging="230"/>
      </w:pPr>
      <w:r>
        <w:rPr>
          <w:color w:val="1F3864"/>
          <w:sz w:val="21"/>
        </w:rPr>
        <w:t>•</w:t>
        <w:tab/>
      </w:r>
      <w:r>
        <w:rPr>
          <w:color w:val="212121"/>
          <w:sz w:val="21"/>
        </w:rPr>
        <w:t>Market Conduct Manager (MCM), IRES — 2020</w:t>
      </w:r>
    </w:p>
    <w:p>
      <w:pPr>
        <w:keepNext/>
        <w:spacing w:before="200" w:after="80"/>
        <w:pBdr>
          <w:bottom w:val="single" w:sz="8" w:space="2" w:color="1F3864"/>
        </w:pBdr>
      </w:pPr>
      <w:r>
        <w:rPr>
          <w:b/>
          <w:smallCaps/>
          <w:color w:val="1F3864"/>
          <w:sz w:val="24"/>
        </w:rPr>
        <w:t>EDUCATION</w:t>
      </w:r>
    </w:p>
    <w:p>
      <w:pPr>
        <w:tabs>
          <w:tab w:pos="9864" w:val="right"/>
        </w:tabs>
        <w:spacing w:after="20"/>
      </w:pPr>
      <w:r>
        <w:rPr>
          <w:b/>
          <w:sz w:val="22"/>
        </w:rPr>
        <w:t>Master of Business Administration — University of Connecticut School of Business</w:t>
      </w:r>
      <w:r>
        <w:rPr>
          <w:color w:val="555555"/>
          <w:sz w:val="21"/>
        </w:rPr>
        <w:tab/>
        <w:t>December 2005</w:t>
      </w:r>
    </w:p>
    <w:p>
      <w:pPr>
        <w:tabs>
          <w:tab w:pos="9864" w:val="right"/>
        </w:tabs>
        <w:spacing w:after="20"/>
      </w:pPr>
      <w:r>
        <w:rPr>
          <w:b/>
          <w:sz w:val="22"/>
        </w:rPr>
        <w:t>Bachelor of Arts in English — Brandeis University</w:t>
      </w:r>
      <w:r>
        <w:rPr>
          <w:color w:val="555555"/>
          <w:sz w:val="21"/>
        </w:rPr>
        <w:tab/>
        <w:t>May 2000</w:t>
      </w:r>
    </w:p>
    <w:p>
      <w:pPr>
        <w:keepNext/>
        <w:spacing w:before="200" w:after="80"/>
        <w:pBdr>
          <w:bottom w:val="single" w:sz="8" w:space="2" w:color="1F3864"/>
        </w:pBdr>
      </w:pPr>
      <w:r>
        <w:rPr>
          <w:b/>
          <w:smallCaps/>
          <w:color w:val="1F3864"/>
          <w:sz w:val="24"/>
        </w:rPr>
        <w:t>TECHNICAL SKILLS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jc w:val="lef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68"/>
        <w:gridCol w:w="4968"/>
      </w:tblGrid>
      <w:tr>
        <w:tc>
          <w:tcPr>
            <w:tcW w:type="dxa" w:w="3600"/>
          </w:tcPr>
          <w:p>
            <w:pPr>
              <w:spacing w:after="20"/>
            </w:pPr>
            <w:r>
              <w:rPr>
                <w:b/>
                <w:color w:val="212121"/>
                <w:sz w:val="21"/>
              </w:rPr>
              <w:t>Databases &amp; SQL</w:t>
            </w:r>
          </w:p>
        </w:tc>
        <w:tc>
          <w:tcPr>
            <w:tcW w:type="dxa" w:w="6336"/>
          </w:tcPr>
          <w:p>
            <w:pPr>
              <w:spacing w:after="20"/>
            </w:pPr>
            <w:r>
              <w:rPr>
                <w:color w:val="212121"/>
                <w:sz w:val="21"/>
              </w:rPr>
              <w:t>Microsoft SQL Server, T-SQL, DuckDB, PostresSQL</w:t>
            </w:r>
          </w:p>
        </w:tc>
      </w:tr>
      <w:tr>
        <w:tc>
          <w:tcPr>
            <w:tcW w:type="dxa" w:w="3600"/>
          </w:tcPr>
          <w:p>
            <w:pPr>
              <w:spacing w:after="20"/>
            </w:pPr>
            <w:r>
              <w:rPr>
                <w:b/>
                <w:color w:val="212121"/>
                <w:sz w:val="21"/>
              </w:rPr>
              <w:t>Cloud &amp; Data Engineering</w:t>
            </w:r>
          </w:p>
        </w:tc>
        <w:tc>
          <w:tcPr>
            <w:tcW w:type="dxa" w:w="6336"/>
          </w:tcPr>
          <w:p>
            <w:pPr>
              <w:spacing w:after="20"/>
            </w:pPr>
            <w:r>
              <w:rPr>
                <w:color w:val="212121"/>
                <w:sz w:val="21"/>
              </w:rPr>
              <w:t>Azure, dbt, Docker, Git</w:t>
            </w:r>
          </w:p>
        </w:tc>
      </w:tr>
      <w:tr>
        <w:tc>
          <w:tcPr>
            <w:tcW w:type="dxa" w:w="3600"/>
          </w:tcPr>
          <w:p>
            <w:pPr>
              <w:spacing w:after="20"/>
            </w:pPr>
            <w:r>
              <w:rPr>
                <w:b/>
                <w:color w:val="212121"/>
                <w:sz w:val="21"/>
              </w:rPr>
              <w:t>Programming</w:t>
            </w:r>
          </w:p>
        </w:tc>
        <w:tc>
          <w:tcPr>
            <w:tcW w:type="dxa" w:w="6336"/>
          </w:tcPr>
          <w:p>
            <w:pPr>
              <w:spacing w:after="20"/>
            </w:pPr>
            <w:r>
              <w:rPr>
                <w:color w:val="212121"/>
                <w:sz w:val="21"/>
              </w:rPr>
              <w:t>Python, C#, PowerShell, Rust, Swift, JavaScript</w:t>
            </w:r>
          </w:p>
        </w:tc>
      </w:tr>
      <w:tr>
        <w:tc>
          <w:tcPr>
            <w:tcW w:type="dxa" w:w="3600"/>
          </w:tcPr>
          <w:p>
            <w:pPr>
              <w:spacing w:after="20"/>
            </w:pPr>
            <w:r>
              <w:rPr>
                <w:b/>
                <w:color w:val="212121"/>
                <w:sz w:val="21"/>
              </w:rPr>
              <w:t>Data Analytics &amp; BI</w:t>
            </w:r>
          </w:p>
        </w:tc>
        <w:tc>
          <w:tcPr>
            <w:tcW w:type="dxa" w:w="6336"/>
          </w:tcPr>
          <w:p>
            <w:pPr>
              <w:spacing w:after="20"/>
            </w:pPr>
            <w:r>
              <w:rPr>
                <w:color w:val="212121"/>
                <w:sz w:val="21"/>
              </w:rPr>
              <w:t>Tableau, Microsoft Power BI</w:t>
            </w:r>
          </w:p>
        </w:tc>
      </w:tr>
    </w:tbl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12121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Michael Descy, CISA, CIA, MCM, MBA - Resume</dc:title>
  <dc:subject/>
  <dc:creator>Michael Descy, CISA, CIA, MCM, MBA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